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DE75" w14:textId="371641CF" w:rsidR="00CA4F61" w:rsidRPr="00C144E6" w:rsidRDefault="00CA4F61" w:rsidP="007C1909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C144E6">
        <w:rPr>
          <w:rFonts w:ascii="Calibri" w:eastAsia="Calibri" w:hAnsi="Calibri" w:cs="Calibri"/>
          <w:b/>
          <w:bCs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 wp14:anchorId="6BE76A0E" wp14:editId="5FC991F0">
            <wp:simplePos x="0" y="0"/>
            <wp:positionH relativeFrom="margin">
              <wp:align>right</wp:align>
            </wp:positionH>
            <wp:positionV relativeFrom="paragraph">
              <wp:posOffset>-522069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Pr="00C144E6" w:rsidRDefault="00CA4F61" w:rsidP="007C1909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6B0EAE1C" w14:textId="77777777" w:rsidR="00062748" w:rsidRPr="00C144E6" w:rsidRDefault="00062748" w:rsidP="007C1909">
      <w:pPr>
        <w:jc w:val="both"/>
        <w:rPr>
          <w:rFonts w:eastAsia="Times New Roman" w:cstheme="minorHAnsi"/>
          <w:b/>
          <w:bCs/>
          <w:iCs/>
          <w:color w:val="000000" w:themeColor="text1"/>
          <w:sz w:val="32"/>
          <w:szCs w:val="32"/>
          <w:lang w:eastAsia="ar-SA"/>
        </w:rPr>
      </w:pPr>
    </w:p>
    <w:p w14:paraId="59B8B813" w14:textId="77777777" w:rsidR="006676F9" w:rsidRPr="00C144E6" w:rsidRDefault="006676F9" w:rsidP="008063CA">
      <w:pPr>
        <w:jc w:val="center"/>
        <w:rPr>
          <w:rFonts w:eastAsia="Times New Roman" w:cstheme="minorHAnsi"/>
          <w:b/>
          <w:bCs/>
          <w:iCs/>
          <w:sz w:val="32"/>
          <w:szCs w:val="32"/>
          <w:lang w:eastAsia="ar-SA"/>
        </w:rPr>
      </w:pPr>
    </w:p>
    <w:p w14:paraId="34EDCEA2" w14:textId="3302E37A" w:rsidR="007066DC" w:rsidRPr="00FD7F7F" w:rsidRDefault="007066DC" w:rsidP="00DA3C25">
      <w:pPr>
        <w:spacing w:line="240" w:lineRule="atLeast"/>
        <w:rPr>
          <w:rFonts w:eastAsia="Times New Roman" w:cstheme="minorHAnsi"/>
          <w:b/>
          <w:bCs/>
          <w:iCs/>
          <w:sz w:val="26"/>
          <w:szCs w:val="26"/>
          <w:lang w:eastAsia="ar-SA"/>
        </w:rPr>
      </w:pPr>
      <w:r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>LE</w:t>
      </w:r>
      <w:r w:rsidR="00A6424E"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 xml:space="preserve">TTURA </w:t>
      </w:r>
      <w:r w:rsidR="00795DCC"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 xml:space="preserve">AD ALTA VOCE </w:t>
      </w:r>
      <w:r w:rsidR="00DA3C25"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>DURANTE LA</w:t>
      </w:r>
      <w:r w:rsidR="00A6424E"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 xml:space="preserve"> KANGAROO CARE PER MIGLIORARE LO SVILUPPO NEUROLOGICO DEI </w:t>
      </w:r>
      <w:r w:rsidRPr="00FD7F7F">
        <w:rPr>
          <w:rFonts w:eastAsia="Times New Roman" w:cstheme="minorHAnsi"/>
          <w:b/>
          <w:bCs/>
          <w:iCs/>
          <w:sz w:val="26"/>
          <w:szCs w:val="26"/>
          <w:lang w:eastAsia="ar-SA"/>
        </w:rPr>
        <w:t xml:space="preserve">NEONATI RICOVERATI IN TERAPIA INTENSIVA NEONATALE </w:t>
      </w:r>
    </w:p>
    <w:p w14:paraId="495696D2" w14:textId="1EE282C0" w:rsidR="007066DC" w:rsidRPr="00FD7F7F" w:rsidRDefault="007066DC" w:rsidP="00DA3C25">
      <w:pPr>
        <w:spacing w:line="240" w:lineRule="atLeast"/>
        <w:rPr>
          <w:rFonts w:eastAsia="Times New Roman" w:cstheme="minorHAnsi"/>
          <w:i/>
          <w:sz w:val="26"/>
          <w:szCs w:val="26"/>
          <w:lang w:eastAsia="ar-SA"/>
        </w:rPr>
      </w:pPr>
      <w:r w:rsidRPr="00FD7F7F">
        <w:rPr>
          <w:rFonts w:eastAsia="Times New Roman" w:cstheme="minorHAnsi"/>
          <w:i/>
          <w:sz w:val="26"/>
          <w:szCs w:val="26"/>
          <w:lang w:eastAsia="ar-SA"/>
        </w:rPr>
        <w:t xml:space="preserve">In occasione della Giornata Mondiale dell’Udito, la SIN promuove </w:t>
      </w:r>
      <w:r w:rsidR="00172BB8" w:rsidRPr="00FD7F7F">
        <w:rPr>
          <w:rFonts w:eastAsia="Times New Roman" w:cstheme="minorHAnsi"/>
          <w:i/>
          <w:sz w:val="26"/>
          <w:szCs w:val="26"/>
          <w:lang w:eastAsia="ar-SA"/>
        </w:rPr>
        <w:t xml:space="preserve">la diffusione degli interventi precoci di stimolazioni sensoriali dei </w:t>
      </w:r>
      <w:r w:rsidR="005024D4" w:rsidRPr="00FD7F7F">
        <w:rPr>
          <w:rFonts w:eastAsia="Times New Roman" w:cstheme="minorHAnsi"/>
          <w:i/>
          <w:sz w:val="26"/>
          <w:szCs w:val="26"/>
          <w:lang w:eastAsia="ar-SA"/>
        </w:rPr>
        <w:t>piccoli</w:t>
      </w:r>
      <w:r w:rsidR="00172BB8" w:rsidRPr="00FD7F7F">
        <w:rPr>
          <w:rFonts w:eastAsia="Times New Roman" w:cstheme="minorHAnsi"/>
          <w:i/>
          <w:sz w:val="26"/>
          <w:szCs w:val="26"/>
          <w:lang w:eastAsia="ar-SA"/>
        </w:rPr>
        <w:t xml:space="preserve"> prematuri</w:t>
      </w:r>
    </w:p>
    <w:p w14:paraId="7BA3C18D" w14:textId="77777777" w:rsidR="007066DC" w:rsidRPr="00C144E6" w:rsidRDefault="007066DC" w:rsidP="008063CA">
      <w:pPr>
        <w:jc w:val="center"/>
        <w:rPr>
          <w:rFonts w:eastAsia="Times New Roman" w:cstheme="minorHAnsi"/>
          <w:b/>
          <w:bCs/>
          <w:iCs/>
          <w:sz w:val="32"/>
          <w:szCs w:val="32"/>
          <w:lang w:eastAsia="ar-SA"/>
        </w:rPr>
      </w:pPr>
    </w:p>
    <w:p w14:paraId="6A685D3C" w14:textId="77777777" w:rsidR="007066DC" w:rsidRPr="00FD7F7F" w:rsidRDefault="007066D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</w:p>
    <w:p w14:paraId="6B10EEC7" w14:textId="2EA4E14A" w:rsidR="007066DC" w:rsidRPr="00FD7F7F" w:rsidRDefault="007066D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 neonati prematuri</w:t>
      </w:r>
      <w:r w:rsidR="009B4FA5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soprattutto se nati a età gestazionali estremamente o molto basse,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sono soggetti a rischio di neurosviluppo atipico, non solo per gli aspetti motori e sensoriali, ma anche per quelli cognitivi, comportamentali e sociali. L’esposizione precoce all’ambiente extrauterino, le procedure stressanti e dolorose e la separazione dalla madre impattano</w:t>
      </w:r>
      <w:r w:rsidR="00550577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fortemente</w:t>
      </w:r>
      <w:r w:rsidR="005024D4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infatti,</w:t>
      </w:r>
      <w:r w:rsidR="00DF29E4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pur in assenza di lesioni cerebrali documentate,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sullo sviluppo cerebrale, </w:t>
      </w:r>
      <w:r w:rsidR="00172BB8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potendo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causa</w:t>
      </w:r>
      <w:r w:rsidR="00172BB8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re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</w:t>
      </w:r>
      <w:r w:rsidR="00172BB8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anche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disturbi dell’udito e deficit del linguaggio.</w:t>
      </w:r>
    </w:p>
    <w:p w14:paraId="57C69B5B" w14:textId="741D620C" w:rsidR="000D7A9C" w:rsidRPr="00FD7F7F" w:rsidRDefault="000D7A9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Il neonato è in grado di distinguere precocemente, già in utero, attraverso l’intonazione e la prosodia, la voce materna. Questo canale privilegiato di relazione viene bruscamente modificato ed interrotto dalla nascita pretermine, in quanto i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l neonato passa dall’ambiente uterino, in cui è esposto a suoni a bassa frequenza e vocalizzazioni trasmesse ed attenuate, a quello della T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erapia Intensiva Neonatale (T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IN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)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caratterizzato da suoni ad alta frequenza, intensi e non attenuati, che raramente si mantengono sotto i 45 dB</w:t>
      </w:r>
      <w:r w:rsidR="002E5DDB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raccomandati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. </w:t>
      </w:r>
    </w:p>
    <w:p w14:paraId="3FF7CCB9" w14:textId="1C979F96" w:rsidR="007066DC" w:rsidRPr="00FD7F7F" w:rsidRDefault="007066D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FF0000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Alcuni studi suggeriscono che, a causa della commistione di voci umane e di rumori elettronici dell’ambiente, solo il 2-5% dei suoni presenti in TIN corrispondono ad un linguaggio identificabile dal neonato, per di più in genere non diretto specificatamente a lui</w:t>
      </w:r>
      <w:r w:rsidR="0011080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contribuendo cos</w:t>
      </w:r>
      <w:r w:rsidR="00451DA7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ì alla potenziale altera</w:t>
      </w:r>
      <w:r w:rsidR="00A01C7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zione di</w:t>
      </w:r>
      <w:r w:rsidR="0011080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neuro-sviluppo della prematur</w:t>
      </w:r>
      <w:r w:rsidR="00A01C7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ità</w:t>
      </w:r>
      <w:r w:rsidR="0011080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, con disordini da deficit di attenzione e anomalie delle capacità comunicative precoci. </w:t>
      </w:r>
    </w:p>
    <w:p w14:paraId="4FE8D6B1" w14:textId="77777777" w:rsidR="000D7A9C" w:rsidRPr="00FD7F7F" w:rsidRDefault="000D7A9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</w:p>
    <w:p w14:paraId="35E99DBE" w14:textId="17C4B390" w:rsidR="000D7A9C" w:rsidRPr="00FD7F7F" w:rsidRDefault="000D7A9C" w:rsidP="000D7A9C">
      <w:pPr>
        <w:suppressAutoHyphens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In occasione della </w:t>
      </w:r>
      <w:r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Giornata Mondiale dell’Udito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che si celebra il 3 marzo</w:t>
      </w:r>
      <w:r w:rsidR="008112F0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, la Società Italiana di Neonatologia (SIN) promuove </w:t>
      </w:r>
      <w:r w:rsidR="008112F0"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 xml:space="preserve">la lettura in TIN per supportare il corretto sviluppo neurologico e </w:t>
      </w:r>
      <w:r w:rsidR="00F47E4F"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 xml:space="preserve">sensoriale </w:t>
      </w:r>
      <w:r w:rsidR="008112F0"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del neonato</w:t>
      </w:r>
      <w:r w:rsidR="008112F0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.</w:t>
      </w:r>
    </w:p>
    <w:p w14:paraId="214882A9" w14:textId="696AB49F" w:rsidR="008112F0" w:rsidRPr="00FD7F7F" w:rsidRDefault="008112F0" w:rsidP="008112F0">
      <w:pPr>
        <w:suppressAutoHyphens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Il </w:t>
      </w:r>
      <w:proofErr w:type="spellStart"/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claim</w:t>
      </w:r>
      <w:proofErr w:type="spellEnd"/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indicato dall’Organizzazione Mondiale della Sanità (OMS) quest’anno è </w:t>
      </w:r>
      <w:r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“</w:t>
      </w:r>
      <w:r w:rsidR="000D7A9C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Cambiare la mentalità: responsabilizzatevi per rendere la cura dell'orecchio e dell'udito una realtà per tutti!</w:t>
      </w:r>
      <w:r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”</w:t>
      </w:r>
      <w:r w:rsidR="00DB1972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.</w:t>
      </w:r>
      <w:r w:rsidR="00DA3C25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</w:t>
      </w:r>
      <w:r w:rsidR="00DB1972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È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fondamentale adottare tutte le misure possibili per diffondere l’importanza della salute dell’orecchio e dell’udito per il futuro.</w:t>
      </w:r>
    </w:p>
    <w:p w14:paraId="79510DEC" w14:textId="77777777" w:rsidR="000D7A9C" w:rsidRPr="00FD7F7F" w:rsidRDefault="000D7A9C" w:rsidP="000D7A9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b/>
          <w:bCs/>
          <w:iCs/>
          <w:color w:val="FF0000"/>
          <w:sz w:val="22"/>
          <w:szCs w:val="22"/>
          <w:lang w:eastAsia="ar-SA"/>
        </w:rPr>
      </w:pPr>
    </w:p>
    <w:p w14:paraId="754205AD" w14:textId="55EC188B" w:rsidR="00C32B9F" w:rsidRDefault="005024D4" w:rsidP="005024D4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/>
          <w:sz w:val="22"/>
          <w:szCs w:val="22"/>
          <w:lang w:eastAsia="ar-SA"/>
        </w:rPr>
        <w:t>“</w:t>
      </w:r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>La nascita prematura ed il ricovero in TIN interrompono la funzione di filtro esercitata dal grembo materno ed espongono il neonato ad una eccessiva stimolazione uditiva</w:t>
      </w:r>
      <w:r w:rsidR="00374378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negativa</w:t>
      </w:r>
      <w:r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”, </w:t>
      </w:r>
      <w:r w:rsidRPr="00FD7F7F">
        <w:rPr>
          <w:rFonts w:eastAsia="Times New Roman" w:cstheme="minorHAnsi"/>
          <w:iCs/>
          <w:sz w:val="22"/>
          <w:szCs w:val="22"/>
          <w:lang w:eastAsia="ar-SA"/>
        </w:rPr>
        <w:t>afferma il presidente della SIN, prof. Massimo Agosti</w:t>
      </w:r>
      <w:r w:rsidRPr="00FD7F7F">
        <w:rPr>
          <w:rFonts w:eastAsia="Times New Roman" w:cstheme="minorHAnsi"/>
          <w:i/>
          <w:sz w:val="22"/>
          <w:szCs w:val="22"/>
          <w:lang w:eastAsia="ar-SA"/>
        </w:rPr>
        <w:t>. “</w:t>
      </w:r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Il neonato si trova in un periodo di estrema vulnerabilità e per questo promuoviamo la </w:t>
      </w:r>
      <w:r w:rsidR="00374378" w:rsidRPr="00FD7F7F">
        <w:rPr>
          <w:rFonts w:eastAsia="Times New Roman" w:cstheme="minorHAnsi"/>
          <w:i/>
          <w:sz w:val="22"/>
          <w:szCs w:val="22"/>
          <w:lang w:eastAsia="ar-SA"/>
        </w:rPr>
        <w:t>cura del neurosviluppo</w:t>
      </w:r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>, personalizzata e centrata sul</w:t>
      </w:r>
      <w:r w:rsidR="00374378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neonato e sulla sua</w:t>
      </w:r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famiglia, per la </w:t>
      </w:r>
      <w:proofErr w:type="spellStart"/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>neuroprotezione</w:t>
      </w:r>
      <w:proofErr w:type="spellEnd"/>
      <w:r w:rsidR="00C32B9F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del cervello, non </w:t>
      </w:r>
      <w:r w:rsidR="00C32B9F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solo </w:t>
      </w:r>
      <w:r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attraverso</w:t>
      </w:r>
      <w:r w:rsidR="00C32B9F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la riduzione dello stress del neonato</w:t>
      </w:r>
      <w:r w:rsidR="00DA3C25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(mediante il contenimento dell’esposizione al rumore e la protezione del sonno)</w:t>
      </w:r>
      <w:r w:rsidR="00C32B9F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>, ma soprattutto incentivando il suo sviluppo e la relazione con i genitori.</w:t>
      </w:r>
      <w:r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Il neonato è un essere “hi touch”, cioè sensibile a stimoli sensoriali e affettivi a elevato contatto.</w:t>
      </w:r>
      <w:r w:rsidR="00C32B9F" w:rsidRPr="00FD7F7F">
        <w:rPr>
          <w:rFonts w:eastAsia="Times New Roman" w:cstheme="minorHAnsi"/>
          <w:i/>
          <w:color w:val="000000" w:themeColor="text1"/>
          <w:sz w:val="22"/>
          <w:szCs w:val="22"/>
          <w:lang w:eastAsia="ar-SA"/>
        </w:rPr>
        <w:t xml:space="preserve"> Leggere in TIN è terapeutico, per il bambino, ma anche per i genitori!”.</w:t>
      </w:r>
    </w:p>
    <w:p w14:paraId="09451CE7" w14:textId="77777777" w:rsidR="00FD7F7F" w:rsidRPr="00FD7F7F" w:rsidRDefault="00FD7F7F" w:rsidP="005024D4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</w:p>
    <w:p w14:paraId="6C21232E" w14:textId="70295E12" w:rsidR="007066DC" w:rsidRPr="00FD7F7F" w:rsidRDefault="007066DC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Gli studi che evidenziano l’importanza dell’esposizione al linguaggio diretto al neonato dimostrano</w:t>
      </w:r>
      <w:r w:rsidR="00C32B9F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infatti,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che l’esposizione alle parole umane in TIN</w:t>
      </w:r>
      <w:r w:rsidR="00C32B9F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aumenta i vocalizzi già a partire dalla </w:t>
      </w:r>
      <w:proofErr w:type="gramStart"/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32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vertAlign w:val="superscript"/>
          <w:lang w:eastAsia="ar-SA"/>
        </w:rPr>
        <w:t>a</w:t>
      </w:r>
      <w:proofErr w:type="gramEnd"/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settimana di gestazione;</w:t>
      </w:r>
      <w:r w:rsidR="00C32B9F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aumenta la stabilità neurovegetativa neonatale</w:t>
      </w:r>
      <w:r w:rsidR="00C32B9F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</w:t>
      </w:r>
      <w:r w:rsidR="00696C99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(frequenza car</w:t>
      </w:r>
      <w:r w:rsidR="00812114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diaca e respiratoria</w:t>
      </w:r>
      <w:r w:rsidR="007239D1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livelli di ossigenazione</w:t>
      </w:r>
      <w:r w:rsidR="00EC3F93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),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migliora la tolleranza alimentare</w:t>
      </w:r>
      <w:r w:rsidR="00EC3F93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e l’ansia parentale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.</w:t>
      </w:r>
    </w:p>
    <w:p w14:paraId="0F5744CD" w14:textId="55DD3EBA" w:rsidR="001465CD" w:rsidRPr="00FD7F7F" w:rsidRDefault="007066DC" w:rsidP="001465CD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La lettura ad alta voce da parte dei genitori si rivela, quindi, una sicura strategia di intervento</w:t>
      </w:r>
      <w:r w:rsidR="0012036A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multisensoriale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in Neonatologia ed in TIN</w:t>
      </w:r>
      <w:r w:rsidR="001465CD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, consentendo ai nati pretermine di </w:t>
      </w:r>
      <w:r w:rsidR="00B979E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progredire adeguatamente </w:t>
      </w:r>
      <w:r w:rsidR="0012036A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lungo la traiettoria di sviluppo. </w:t>
      </w:r>
    </w:p>
    <w:p w14:paraId="3D1AFD79" w14:textId="36352499" w:rsidR="001465CD" w:rsidRPr="00FD7F7F" w:rsidRDefault="00DA3C25" w:rsidP="007066DC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lastRenderedPageBreak/>
        <w:t>Quotidianamente, sia durante la degenza in TIN, ma anche una volta a casa, i genitori dovrebbero leggere ai propri figli, per consentire loro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il riconoscimento precoce della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propria 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voce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e </w:t>
      </w:r>
      <w:r w:rsidR="007066DC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altri input sensoriali provenienti dal contatto fisico, sensazioni olfattive e vestibolari che arricchiscono il messaggio uditivo. </w:t>
      </w:r>
    </w:p>
    <w:p w14:paraId="4969155F" w14:textId="0986FAB6" w:rsidR="007066DC" w:rsidRPr="00FD7F7F" w:rsidRDefault="001465CD" w:rsidP="00A6424E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Diversi studi hanno rilevato che </w:t>
      </w:r>
      <w:r w:rsidR="00A6424E" w:rsidRPr="00FD7F7F">
        <w:rPr>
          <w:rFonts w:eastAsia="Times New Roman" w:cstheme="minorHAnsi"/>
          <w:iCs/>
          <w:sz w:val="22"/>
          <w:szCs w:val="22"/>
          <w:lang w:eastAsia="ar-SA"/>
        </w:rPr>
        <w:t>l'</w:t>
      </w:r>
      <w:proofErr w:type="spellStart"/>
      <w:r w:rsidR="00A6424E" w:rsidRPr="00FD7F7F">
        <w:rPr>
          <w:rFonts w:eastAsia="Times New Roman" w:cstheme="minorHAnsi"/>
          <w:i/>
          <w:sz w:val="22"/>
          <w:szCs w:val="22"/>
          <w:lang w:eastAsia="ar-SA"/>
        </w:rPr>
        <w:t>Early</w:t>
      </w:r>
      <w:proofErr w:type="spellEnd"/>
      <w:r w:rsidR="00A6424E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</w:t>
      </w:r>
      <w:proofErr w:type="spellStart"/>
      <w:r w:rsidR="00A6424E" w:rsidRPr="00FD7F7F">
        <w:rPr>
          <w:rFonts w:eastAsia="Times New Roman" w:cstheme="minorHAnsi"/>
          <w:i/>
          <w:sz w:val="22"/>
          <w:szCs w:val="22"/>
          <w:lang w:eastAsia="ar-SA"/>
        </w:rPr>
        <w:t>Vocal</w:t>
      </w:r>
      <w:proofErr w:type="spellEnd"/>
      <w:r w:rsidR="00A6424E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Contact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,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il contatto vocale precoce 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inteso come canto o lettura ad alta voce</w:t>
      </w:r>
      <w:r w:rsidR="005E1017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offerto direttamente dai genitori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,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sembra avere effetti positivi sullo sviluppo uditivo ed emotivo dei neonati, oltre a migliorare le loro prestazioni neurologiche</w:t>
      </w:r>
      <w:r w:rsidR="00696C99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 grazie alla plasticità cerebrale basata sull’esperienza dei suoni materni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.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Questi effetti positivi si amplificano </w:t>
      </w:r>
      <w:r w:rsidR="00DA3C25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e vengono 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ulteriormente </w:t>
      </w:r>
      <w:r w:rsidR="00DA3C25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potenziat</w:t>
      </w:r>
      <w:r w:rsidR="005F2597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i</w:t>
      </w:r>
      <w:r w:rsidR="00DA3C25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quando tali pratiche sono integrate con il contatto pelle a pelle (</w:t>
      </w:r>
      <w:proofErr w:type="spellStart"/>
      <w:r w:rsidR="00374378" w:rsidRPr="00FD7F7F">
        <w:rPr>
          <w:rFonts w:eastAsia="Times New Roman" w:cstheme="minorHAnsi"/>
          <w:iCs/>
          <w:sz w:val="22"/>
          <w:szCs w:val="22"/>
          <w:lang w:eastAsia="ar-SA"/>
        </w:rPr>
        <w:t>K</w:t>
      </w:r>
      <w:r w:rsidR="00A6424E" w:rsidRPr="00FD7F7F">
        <w:rPr>
          <w:rFonts w:eastAsia="Times New Roman" w:cstheme="minorHAnsi"/>
          <w:iCs/>
          <w:sz w:val="22"/>
          <w:szCs w:val="22"/>
          <w:lang w:eastAsia="ar-SA"/>
        </w:rPr>
        <w:t>angaroo</w:t>
      </w:r>
      <w:proofErr w:type="spellEnd"/>
      <w:r w:rsidR="00A6424E" w:rsidRPr="00FD7F7F">
        <w:rPr>
          <w:rFonts w:eastAsia="Times New Roman" w:cstheme="minorHAnsi"/>
          <w:iCs/>
          <w:sz w:val="22"/>
          <w:szCs w:val="22"/>
          <w:lang w:eastAsia="ar-SA"/>
        </w:rPr>
        <w:t xml:space="preserve"> </w:t>
      </w:r>
      <w:r w:rsidR="00374378" w:rsidRPr="00FD7F7F">
        <w:rPr>
          <w:rFonts w:eastAsia="Times New Roman" w:cstheme="minorHAnsi"/>
          <w:iCs/>
          <w:sz w:val="22"/>
          <w:szCs w:val="22"/>
          <w:lang w:eastAsia="ar-SA"/>
        </w:rPr>
        <w:t>C</w:t>
      </w:r>
      <w:r w:rsidR="00A6424E" w:rsidRPr="00FD7F7F">
        <w:rPr>
          <w:rFonts w:eastAsia="Times New Roman" w:cstheme="minorHAnsi"/>
          <w:iCs/>
          <w:sz w:val="22"/>
          <w:szCs w:val="22"/>
          <w:lang w:eastAsia="ar-SA"/>
        </w:rPr>
        <w:t>are</w:t>
      </w:r>
      <w:r w:rsidR="00A6424E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).</w:t>
      </w:r>
      <w:r w:rsidR="007D648D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La voce e il canto materno, inoltre</w:t>
      </w:r>
      <w:r w:rsidR="006B01B5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>,</w:t>
      </w:r>
      <w:r w:rsidR="007D648D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offrono un intervento non farmacologico per mitigare lo stress da dolore durante le procedure di cura. </w:t>
      </w:r>
    </w:p>
    <w:p w14:paraId="308E9D37" w14:textId="77777777" w:rsidR="00DA3C25" w:rsidRPr="00FD7F7F" w:rsidRDefault="00DA3C25" w:rsidP="008063CA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</w:pPr>
    </w:p>
    <w:p w14:paraId="7E6937BB" w14:textId="4E4872F8" w:rsidR="00DE2CF0" w:rsidRPr="00FD7F7F" w:rsidRDefault="00DE2CF0" w:rsidP="008063CA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Cs/>
          <w:sz w:val="22"/>
          <w:szCs w:val="22"/>
          <w:lang w:eastAsia="ar-SA"/>
        </w:rPr>
      </w:pPr>
      <w:r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L</w:t>
      </w:r>
      <w:r w:rsidR="003F0EDB"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’</w:t>
      </w:r>
      <w:r w:rsidRPr="00FD7F7F">
        <w:rPr>
          <w:rFonts w:eastAsia="Times New Roman" w:cstheme="minorHAnsi"/>
          <w:b/>
          <w:bCs/>
          <w:iCs/>
          <w:color w:val="000000" w:themeColor="text1"/>
          <w:sz w:val="22"/>
          <w:szCs w:val="22"/>
          <w:lang w:eastAsia="ar-SA"/>
        </w:rPr>
        <w:t>ipoacusia o sordità congenita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è</w:t>
      </w:r>
      <w:r w:rsidR="00865CB9"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 la seconda causa di disabilità dello sviluppo a livello mondiale e la sua incidenza è rimasta costante negli anni, nonostante i progressi della neonatologia. È </w:t>
      </w:r>
      <w:r w:rsidRPr="00FD7F7F"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  <w:t xml:space="preserve">una patologia che </w:t>
      </w:r>
      <w:r w:rsidRPr="00FD7F7F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colpisce</w:t>
      </w:r>
      <w:r w:rsidR="00865CB9" w:rsidRPr="00FD7F7F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,</w:t>
      </w:r>
      <w:r w:rsidRPr="00FD7F7F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 xml:space="preserve"> ancora oggi</w:t>
      </w:r>
      <w:r w:rsidR="00865CB9" w:rsidRPr="00FD7F7F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>,</w:t>
      </w:r>
      <w:r w:rsidRPr="00FD7F7F">
        <w:rPr>
          <w:rFonts w:eastAsia="Times New Roman" w:cstheme="minorHAnsi"/>
          <w:bCs/>
          <w:iCs/>
          <w:color w:val="000000" w:themeColor="text1"/>
          <w:sz w:val="22"/>
          <w:szCs w:val="22"/>
          <w:lang w:eastAsia="ar-SA"/>
        </w:rPr>
        <w:t xml:space="preserve"> </w:t>
      </w:r>
      <w:r w:rsidRPr="00FD7F7F">
        <w:rPr>
          <w:rFonts w:eastAsia="Times New Roman" w:cstheme="minorHAnsi"/>
          <w:b/>
          <w:iCs/>
          <w:sz w:val="22"/>
          <w:szCs w:val="22"/>
          <w:lang w:eastAsia="ar-SA"/>
        </w:rPr>
        <w:t>1-</w:t>
      </w:r>
      <w:r w:rsidR="00DD7C7B" w:rsidRPr="00FD7F7F">
        <w:rPr>
          <w:rFonts w:eastAsia="Times New Roman" w:cstheme="minorHAnsi"/>
          <w:b/>
          <w:iCs/>
          <w:sz w:val="22"/>
          <w:szCs w:val="22"/>
          <w:lang w:eastAsia="ar-SA"/>
        </w:rPr>
        <w:t>2</w:t>
      </w:r>
      <w:r w:rsidRPr="00FD7F7F">
        <w:rPr>
          <w:rFonts w:eastAsia="Times New Roman" w:cstheme="minorHAnsi"/>
          <w:b/>
          <w:iCs/>
          <w:sz w:val="22"/>
          <w:szCs w:val="22"/>
          <w:lang w:eastAsia="ar-SA"/>
        </w:rPr>
        <w:t xml:space="preserve"> neonati su mille</w:t>
      </w:r>
      <w:r w:rsidRPr="00FD7F7F">
        <w:rPr>
          <w:rFonts w:eastAsia="Times New Roman" w:cstheme="minorHAnsi"/>
          <w:bCs/>
          <w:iCs/>
          <w:sz w:val="22"/>
          <w:szCs w:val="22"/>
          <w:lang w:eastAsia="ar-SA"/>
        </w:rPr>
        <w:t xml:space="preserve"> </w:t>
      </w:r>
      <w:r w:rsidRPr="00FD7F7F">
        <w:rPr>
          <w:rFonts w:eastAsia="Times New Roman" w:cstheme="minorHAnsi"/>
          <w:iCs/>
          <w:sz w:val="22"/>
          <w:szCs w:val="22"/>
          <w:lang w:eastAsia="ar-SA"/>
        </w:rPr>
        <w:t>e in alcune categorie di bambini, come i neonati ricoverati in T</w:t>
      </w:r>
      <w:r w:rsidR="007D3366" w:rsidRPr="00FD7F7F">
        <w:rPr>
          <w:rFonts w:eastAsia="Times New Roman" w:cstheme="minorHAnsi"/>
          <w:iCs/>
          <w:sz w:val="22"/>
          <w:szCs w:val="22"/>
          <w:lang w:eastAsia="ar-SA"/>
        </w:rPr>
        <w:t xml:space="preserve">erapia </w:t>
      </w:r>
      <w:r w:rsidRPr="00FD7F7F">
        <w:rPr>
          <w:rFonts w:eastAsia="Times New Roman" w:cstheme="minorHAnsi"/>
          <w:iCs/>
          <w:sz w:val="22"/>
          <w:szCs w:val="22"/>
          <w:lang w:eastAsia="ar-SA"/>
        </w:rPr>
        <w:t>I</w:t>
      </w:r>
      <w:r w:rsidR="007D3366" w:rsidRPr="00FD7F7F">
        <w:rPr>
          <w:rFonts w:eastAsia="Times New Roman" w:cstheme="minorHAnsi"/>
          <w:iCs/>
          <w:sz w:val="22"/>
          <w:szCs w:val="22"/>
          <w:lang w:eastAsia="ar-SA"/>
        </w:rPr>
        <w:t xml:space="preserve">ntensiva </w:t>
      </w:r>
      <w:r w:rsidRPr="00FD7F7F">
        <w:rPr>
          <w:rFonts w:eastAsia="Times New Roman" w:cstheme="minorHAnsi"/>
          <w:iCs/>
          <w:sz w:val="22"/>
          <w:szCs w:val="22"/>
          <w:lang w:eastAsia="ar-SA"/>
        </w:rPr>
        <w:t>N</w:t>
      </w:r>
      <w:r w:rsidR="007D3366" w:rsidRPr="00FD7F7F">
        <w:rPr>
          <w:rFonts w:eastAsia="Times New Roman" w:cstheme="minorHAnsi"/>
          <w:iCs/>
          <w:sz w:val="22"/>
          <w:szCs w:val="22"/>
          <w:lang w:eastAsia="ar-SA"/>
        </w:rPr>
        <w:t>eonatale</w:t>
      </w:r>
      <w:r w:rsidRPr="00FD7F7F">
        <w:rPr>
          <w:rFonts w:eastAsia="Times New Roman" w:cstheme="minorHAnsi"/>
          <w:iCs/>
          <w:sz w:val="22"/>
          <w:szCs w:val="22"/>
          <w:lang w:eastAsia="ar-SA"/>
        </w:rPr>
        <w:t xml:space="preserve"> e quelli con familiarità per ipoacusia infantile, la prevalenza può essere 10-20 volte maggiore. </w:t>
      </w:r>
    </w:p>
    <w:p w14:paraId="5B4005CC" w14:textId="77777777" w:rsidR="006676F9" w:rsidRPr="00FD7F7F" w:rsidRDefault="006676F9" w:rsidP="006676F9">
      <w:pPr>
        <w:suppressAutoHyphens/>
        <w:jc w:val="both"/>
        <w:rPr>
          <w:rFonts w:eastAsia="Times New Roman" w:cstheme="minorHAnsi"/>
          <w:iCs/>
          <w:color w:val="000000" w:themeColor="text1"/>
          <w:sz w:val="22"/>
          <w:szCs w:val="22"/>
          <w:lang w:eastAsia="ar-SA"/>
        </w:rPr>
      </w:pPr>
    </w:p>
    <w:p w14:paraId="1F25ECF5" w14:textId="58B00449" w:rsidR="00FD7F7F" w:rsidRDefault="00374378" w:rsidP="006676F9">
      <w:pPr>
        <w:suppressAutoHyphens/>
        <w:jc w:val="both"/>
        <w:rPr>
          <w:rFonts w:eastAsia="Times New Roman" w:cstheme="minorHAnsi"/>
          <w:i/>
          <w:sz w:val="22"/>
          <w:szCs w:val="22"/>
          <w:lang w:eastAsia="ar-SA"/>
        </w:rPr>
      </w:pPr>
      <w:r w:rsidRPr="00FD7F7F">
        <w:rPr>
          <w:rFonts w:eastAsia="Times New Roman" w:cstheme="minorHAnsi"/>
          <w:i/>
          <w:sz w:val="22"/>
          <w:szCs w:val="22"/>
          <w:lang w:eastAsia="ar-SA"/>
        </w:rPr>
        <w:t>“</w:t>
      </w:r>
      <w:r w:rsidR="00B979EC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Il </w:t>
      </w:r>
      <w:r w:rsidR="005142A9" w:rsidRPr="00FD7F7F">
        <w:rPr>
          <w:rFonts w:eastAsia="Times New Roman" w:cstheme="minorHAnsi"/>
          <w:i/>
          <w:sz w:val="22"/>
          <w:szCs w:val="22"/>
          <w:lang w:eastAsia="ar-SA"/>
        </w:rPr>
        <w:t>Gruppo di Studio Organi di Senso</w:t>
      </w:r>
      <w:r w:rsidR="005024D4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della SIN</w:t>
      </w:r>
      <w:r w:rsidR="006676F9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</w:t>
      </w:r>
      <w:r w:rsidR="00B979EC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è sempre attento </w:t>
      </w:r>
      <w:r w:rsidR="007B1BB8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nel promuovere </w:t>
      </w:r>
      <w:r w:rsidR="00B979EC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le tematiche di protezione dell’udito 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in </w:t>
      </w:r>
      <w:r w:rsidR="00B979EC" w:rsidRPr="00FD7F7F">
        <w:rPr>
          <w:rFonts w:eastAsia="Times New Roman" w:cstheme="minorHAnsi"/>
          <w:i/>
          <w:sz w:val="22"/>
          <w:szCs w:val="22"/>
          <w:lang w:eastAsia="ar-SA"/>
        </w:rPr>
        <w:t>collabora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>zione</w:t>
      </w:r>
      <w:r w:rsidR="00B979EC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con gli altri Gruppi di Studio per gli aspetti</w:t>
      </w:r>
      <w:r w:rsidR="00385F9B">
        <w:rPr>
          <w:rFonts w:eastAsia="Times New Roman" w:cstheme="minorHAnsi"/>
          <w:i/>
          <w:sz w:val="22"/>
          <w:szCs w:val="22"/>
          <w:lang w:eastAsia="ar-SA"/>
        </w:rPr>
        <w:t xml:space="preserve"> relativi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</w:t>
      </w:r>
      <w:r w:rsidR="00385F9B">
        <w:rPr>
          <w:rFonts w:eastAsia="Times New Roman" w:cstheme="minorHAnsi"/>
          <w:i/>
          <w:sz w:val="22"/>
          <w:szCs w:val="22"/>
          <w:lang w:eastAsia="ar-SA"/>
        </w:rPr>
        <w:t>al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>l’esposizione a fattori potenzialmente tossici</w:t>
      </w:r>
      <w:r w:rsidR="005024D4" w:rsidRPr="00FD7F7F">
        <w:rPr>
          <w:rFonts w:eastAsia="Times New Roman" w:cstheme="minorHAnsi"/>
          <w:i/>
          <w:sz w:val="22"/>
          <w:szCs w:val="22"/>
          <w:lang w:eastAsia="ar-SA"/>
        </w:rPr>
        <w:t>,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quali i farmaci e le stimolazioni neurosensoriali non controllate</w:t>
      </w:r>
      <w:r w:rsidR="00FD7F7F">
        <w:rPr>
          <w:rFonts w:eastAsia="Times New Roman" w:cstheme="minorHAnsi"/>
          <w:i/>
          <w:sz w:val="22"/>
          <w:szCs w:val="22"/>
          <w:lang w:eastAsia="ar-SA"/>
        </w:rPr>
        <w:t xml:space="preserve">”, </w:t>
      </w:r>
      <w:r w:rsidR="00FD7F7F">
        <w:rPr>
          <w:rFonts w:eastAsia="Times New Roman" w:cstheme="minorHAnsi"/>
          <w:iCs/>
          <w:sz w:val="22"/>
          <w:szCs w:val="22"/>
          <w:lang w:eastAsia="ar-SA"/>
        </w:rPr>
        <w:t>conclude la dott.ssa Gabriella Araimo, Segretaria del Gruppo di Studio Organi di Senso della SIN</w:t>
      </w:r>
      <w:r w:rsidR="00E15AD2" w:rsidRPr="00FD7F7F">
        <w:rPr>
          <w:rFonts w:eastAsia="Times New Roman" w:cstheme="minorHAnsi"/>
          <w:i/>
          <w:sz w:val="22"/>
          <w:szCs w:val="22"/>
          <w:lang w:eastAsia="ar-SA"/>
        </w:rPr>
        <w:t>.</w:t>
      </w:r>
    </w:p>
    <w:p w14:paraId="63DC7FC5" w14:textId="3C1F7DB2" w:rsidR="006676F9" w:rsidRPr="00FD7F7F" w:rsidRDefault="00B979EC" w:rsidP="006676F9">
      <w:pPr>
        <w:suppressAutoHyphens/>
        <w:jc w:val="both"/>
        <w:rPr>
          <w:rFonts w:eastAsia="Times New Roman" w:cstheme="minorHAnsi"/>
          <w:i/>
          <w:sz w:val="22"/>
          <w:szCs w:val="22"/>
          <w:lang w:eastAsia="ar-SA"/>
        </w:rPr>
      </w:pPr>
      <w:r w:rsidRPr="00FD7F7F">
        <w:rPr>
          <w:rFonts w:eastAsia="Times New Roman" w:cstheme="minorHAnsi"/>
          <w:i/>
          <w:sz w:val="22"/>
          <w:szCs w:val="22"/>
          <w:lang w:eastAsia="ar-SA"/>
        </w:rPr>
        <w:t xml:space="preserve"> </w:t>
      </w:r>
    </w:p>
    <w:p w14:paraId="20BA8B3E" w14:textId="70B17B85" w:rsidR="00062748" w:rsidRPr="00FD7F7F" w:rsidRDefault="00062748" w:rsidP="006676F9">
      <w:pPr>
        <w:suppressAutoHyphens/>
        <w:jc w:val="both"/>
        <w:rPr>
          <w:rFonts w:eastAsia="Calibri" w:cstheme="minorHAnsi"/>
          <w:sz w:val="20"/>
          <w:szCs w:val="20"/>
        </w:rPr>
      </w:pPr>
      <w:r w:rsidRPr="00FD7F7F">
        <w:rPr>
          <w:rFonts w:eastAsia="Calibri" w:cstheme="minorHAnsi"/>
          <w:sz w:val="20"/>
          <w:szCs w:val="20"/>
        </w:rPr>
        <w:t>________________________________________________________________________________________________</w:t>
      </w:r>
    </w:p>
    <w:p w14:paraId="2F7C9102" w14:textId="77777777" w:rsidR="00062748" w:rsidRPr="00FD7F7F" w:rsidRDefault="00062748" w:rsidP="008063CA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FD7F7F">
        <w:rPr>
          <w:rFonts w:eastAsia="Calibri" w:cstheme="minorHAnsi"/>
          <w:sz w:val="20"/>
          <w:szCs w:val="20"/>
        </w:rPr>
        <w:t>UFFICIO STAMPA</w:t>
      </w:r>
      <w:r w:rsidRPr="00FD7F7F">
        <w:rPr>
          <w:rFonts w:eastAsia="Calibri" w:cstheme="minorHAnsi"/>
          <w:b/>
          <w:bCs/>
          <w:sz w:val="20"/>
          <w:szCs w:val="20"/>
        </w:rPr>
        <w:t xml:space="preserve"> SIN Società Italiana di Neonatologia</w:t>
      </w:r>
      <w:r w:rsidRPr="00FD7F7F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</w:p>
    <w:p w14:paraId="58D3B824" w14:textId="0870A665" w:rsidR="00062748" w:rsidRPr="00FD7F7F" w:rsidRDefault="00062748" w:rsidP="008063CA">
      <w:pPr>
        <w:jc w:val="both"/>
        <w:rPr>
          <w:rFonts w:eastAsia="Calibri" w:cstheme="minorHAnsi"/>
          <w:sz w:val="20"/>
          <w:szCs w:val="20"/>
        </w:rPr>
      </w:pPr>
      <w:r w:rsidRPr="00FD7F7F">
        <w:rPr>
          <w:rFonts w:eastAsia="Calibri" w:cstheme="minorHAnsi"/>
          <w:sz w:val="20"/>
          <w:szCs w:val="20"/>
        </w:rPr>
        <w:t xml:space="preserve">BRANDMAKER </w:t>
      </w:r>
      <w:r w:rsidRPr="00FD7F7F">
        <w:rPr>
          <w:rFonts w:eastAsia="Calibri" w:cstheme="minorHAnsi"/>
          <w:sz w:val="20"/>
          <w:szCs w:val="20"/>
        </w:rPr>
        <w:br/>
        <w:t>Marinella Proto Pisani cell.3397566685 - Valentina Casertano cell.3391534498 -</w:t>
      </w:r>
    </w:p>
    <w:p w14:paraId="4D4C22AE" w14:textId="4735C99A" w:rsidR="00062748" w:rsidRPr="00FD7F7F" w:rsidRDefault="00062748" w:rsidP="008063CA">
      <w:pPr>
        <w:jc w:val="both"/>
        <w:rPr>
          <w:rFonts w:eastAsia="Calibri" w:cstheme="minorHAnsi"/>
          <w:sz w:val="20"/>
          <w:szCs w:val="20"/>
        </w:rPr>
      </w:pPr>
      <w:r w:rsidRPr="00FD7F7F">
        <w:rPr>
          <w:rFonts w:eastAsia="Calibri" w:cstheme="minorHAnsi"/>
          <w:sz w:val="20"/>
          <w:szCs w:val="20"/>
        </w:rPr>
        <w:t>sin</w:t>
      </w:r>
      <w:bookmarkStart w:id="0" w:name="_Hlk83020507"/>
      <w:r w:rsidRPr="00FD7F7F">
        <w:rPr>
          <w:rFonts w:eastAsia="Calibri" w:cstheme="minorHAnsi"/>
          <w:sz w:val="20"/>
          <w:szCs w:val="20"/>
        </w:rPr>
        <w:t>@</w:t>
      </w:r>
      <w:bookmarkEnd w:id="0"/>
      <w:r w:rsidRPr="00FD7F7F">
        <w:rPr>
          <w:rFonts w:eastAsia="Calibri" w:cstheme="minorHAnsi"/>
          <w:sz w:val="20"/>
          <w:szCs w:val="20"/>
        </w:rPr>
        <w:t xml:space="preserve">brandmaker.it - </w:t>
      </w:r>
      <w:hyperlink r:id="rId6" w:history="1">
        <w:r w:rsidR="0075549A" w:rsidRPr="00FD7F7F">
          <w:rPr>
            <w:rStyle w:val="Collegamentoipertestuale"/>
            <w:rFonts w:eastAsia="Calibri" w:cstheme="minorHAnsi"/>
            <w:sz w:val="20"/>
            <w:szCs w:val="20"/>
          </w:rPr>
          <w:t>www.sin-neonatologia.it</w:t>
        </w:r>
      </w:hyperlink>
    </w:p>
    <w:p w14:paraId="37B5E291" w14:textId="77777777" w:rsidR="0075549A" w:rsidRPr="00FD7F7F" w:rsidRDefault="0075549A" w:rsidP="008063CA">
      <w:pPr>
        <w:jc w:val="both"/>
        <w:rPr>
          <w:rFonts w:eastAsia="Calibri" w:cstheme="minorHAnsi"/>
          <w:sz w:val="20"/>
          <w:szCs w:val="20"/>
        </w:rPr>
      </w:pPr>
    </w:p>
    <w:p w14:paraId="7CDB52BC" w14:textId="77777777" w:rsidR="00062748" w:rsidRPr="00C144E6" w:rsidRDefault="00062748" w:rsidP="00062748">
      <w:pPr>
        <w:jc w:val="both"/>
        <w:rPr>
          <w:rFonts w:cstheme="minorHAnsi"/>
          <w:sz w:val="32"/>
          <w:szCs w:val="32"/>
          <w:shd w:val="clear" w:color="auto" w:fill="FFFFFF"/>
        </w:rPr>
      </w:pPr>
    </w:p>
    <w:p w14:paraId="680A06B5" w14:textId="77777777" w:rsidR="005A2879" w:rsidRPr="00C144E6" w:rsidRDefault="005A2879" w:rsidP="007C1909">
      <w:pPr>
        <w:jc w:val="both"/>
        <w:rPr>
          <w:rFonts w:cstheme="minorHAnsi"/>
          <w:sz w:val="32"/>
          <w:szCs w:val="32"/>
        </w:rPr>
      </w:pPr>
    </w:p>
    <w:sectPr w:rsidR="005A2879" w:rsidRPr="00C144E6" w:rsidSect="00592B96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645525">
    <w:abstractNumId w:val="1"/>
  </w:num>
  <w:num w:numId="2" w16cid:durableId="75544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06C02"/>
    <w:rsid w:val="00017333"/>
    <w:rsid w:val="00020848"/>
    <w:rsid w:val="000233DA"/>
    <w:rsid w:val="000310AC"/>
    <w:rsid w:val="000504DF"/>
    <w:rsid w:val="00052F83"/>
    <w:rsid w:val="00057B88"/>
    <w:rsid w:val="00062748"/>
    <w:rsid w:val="00066EC9"/>
    <w:rsid w:val="00086BFE"/>
    <w:rsid w:val="000A5D66"/>
    <w:rsid w:val="000D7A9C"/>
    <w:rsid w:val="000F4376"/>
    <w:rsid w:val="000F458A"/>
    <w:rsid w:val="0011080C"/>
    <w:rsid w:val="0012036A"/>
    <w:rsid w:val="001465CD"/>
    <w:rsid w:val="00172BB8"/>
    <w:rsid w:val="001B672C"/>
    <w:rsid w:val="001D191F"/>
    <w:rsid w:val="001D7803"/>
    <w:rsid w:val="001E5487"/>
    <w:rsid w:val="001F5A2C"/>
    <w:rsid w:val="001F71AE"/>
    <w:rsid w:val="00221275"/>
    <w:rsid w:val="002A2989"/>
    <w:rsid w:val="002A2F70"/>
    <w:rsid w:val="002E5A44"/>
    <w:rsid w:val="002E5DDB"/>
    <w:rsid w:val="002F19DF"/>
    <w:rsid w:val="002F714F"/>
    <w:rsid w:val="00300124"/>
    <w:rsid w:val="0030774D"/>
    <w:rsid w:val="00315B44"/>
    <w:rsid w:val="00324F62"/>
    <w:rsid w:val="0033107A"/>
    <w:rsid w:val="00333CF5"/>
    <w:rsid w:val="003450B6"/>
    <w:rsid w:val="0034734E"/>
    <w:rsid w:val="00352CB7"/>
    <w:rsid w:val="00363495"/>
    <w:rsid w:val="00374378"/>
    <w:rsid w:val="00385769"/>
    <w:rsid w:val="00385F9B"/>
    <w:rsid w:val="003D35B6"/>
    <w:rsid w:val="003F0EDB"/>
    <w:rsid w:val="004014B9"/>
    <w:rsid w:val="004049C7"/>
    <w:rsid w:val="004112DC"/>
    <w:rsid w:val="0041171C"/>
    <w:rsid w:val="004446B5"/>
    <w:rsid w:val="00451DA7"/>
    <w:rsid w:val="00461E48"/>
    <w:rsid w:val="00463FAD"/>
    <w:rsid w:val="00465AC5"/>
    <w:rsid w:val="00466333"/>
    <w:rsid w:val="004A62F2"/>
    <w:rsid w:val="004B44CB"/>
    <w:rsid w:val="004D109F"/>
    <w:rsid w:val="004D593B"/>
    <w:rsid w:val="004F102D"/>
    <w:rsid w:val="005024D4"/>
    <w:rsid w:val="005142A9"/>
    <w:rsid w:val="00521B9D"/>
    <w:rsid w:val="0053409C"/>
    <w:rsid w:val="00550577"/>
    <w:rsid w:val="005707D2"/>
    <w:rsid w:val="005724EA"/>
    <w:rsid w:val="00573D09"/>
    <w:rsid w:val="0057416B"/>
    <w:rsid w:val="00576527"/>
    <w:rsid w:val="0058689A"/>
    <w:rsid w:val="00592B96"/>
    <w:rsid w:val="00593004"/>
    <w:rsid w:val="005A2879"/>
    <w:rsid w:val="005D34A3"/>
    <w:rsid w:val="005D3D2A"/>
    <w:rsid w:val="005E1017"/>
    <w:rsid w:val="005F2597"/>
    <w:rsid w:val="006676F9"/>
    <w:rsid w:val="006938A1"/>
    <w:rsid w:val="00696C99"/>
    <w:rsid w:val="006A2C0A"/>
    <w:rsid w:val="006A3599"/>
    <w:rsid w:val="006A49F5"/>
    <w:rsid w:val="006B01B5"/>
    <w:rsid w:val="006C677B"/>
    <w:rsid w:val="006D717D"/>
    <w:rsid w:val="007066DC"/>
    <w:rsid w:val="0071194C"/>
    <w:rsid w:val="007160A1"/>
    <w:rsid w:val="007226ED"/>
    <w:rsid w:val="007239D1"/>
    <w:rsid w:val="00724A0C"/>
    <w:rsid w:val="007319EE"/>
    <w:rsid w:val="00750CAB"/>
    <w:rsid w:val="0075549A"/>
    <w:rsid w:val="0076192E"/>
    <w:rsid w:val="00784893"/>
    <w:rsid w:val="007915A3"/>
    <w:rsid w:val="00795DCC"/>
    <w:rsid w:val="007B01C2"/>
    <w:rsid w:val="007B1BB8"/>
    <w:rsid w:val="007C1909"/>
    <w:rsid w:val="007D3366"/>
    <w:rsid w:val="007D4D45"/>
    <w:rsid w:val="007D648D"/>
    <w:rsid w:val="007F675A"/>
    <w:rsid w:val="008063CA"/>
    <w:rsid w:val="008112F0"/>
    <w:rsid w:val="00812114"/>
    <w:rsid w:val="00835515"/>
    <w:rsid w:val="00836F18"/>
    <w:rsid w:val="00843F0E"/>
    <w:rsid w:val="008534EC"/>
    <w:rsid w:val="00860189"/>
    <w:rsid w:val="008642C7"/>
    <w:rsid w:val="00865CB9"/>
    <w:rsid w:val="008668D0"/>
    <w:rsid w:val="0087539D"/>
    <w:rsid w:val="008768E8"/>
    <w:rsid w:val="00890EAA"/>
    <w:rsid w:val="008940A6"/>
    <w:rsid w:val="008A7AE3"/>
    <w:rsid w:val="008C2FFF"/>
    <w:rsid w:val="008C46E1"/>
    <w:rsid w:val="008F2EE7"/>
    <w:rsid w:val="0091796A"/>
    <w:rsid w:val="009203B2"/>
    <w:rsid w:val="00976818"/>
    <w:rsid w:val="00984534"/>
    <w:rsid w:val="009913B6"/>
    <w:rsid w:val="009B4FA5"/>
    <w:rsid w:val="009B73D1"/>
    <w:rsid w:val="009D7D19"/>
    <w:rsid w:val="009E1538"/>
    <w:rsid w:val="009E4903"/>
    <w:rsid w:val="009E7C16"/>
    <w:rsid w:val="00A01C7C"/>
    <w:rsid w:val="00A45996"/>
    <w:rsid w:val="00A50DBE"/>
    <w:rsid w:val="00A6424E"/>
    <w:rsid w:val="00A77E8B"/>
    <w:rsid w:val="00A84124"/>
    <w:rsid w:val="00A87486"/>
    <w:rsid w:val="00A912FA"/>
    <w:rsid w:val="00A93FBA"/>
    <w:rsid w:val="00AA68DA"/>
    <w:rsid w:val="00AB3E88"/>
    <w:rsid w:val="00AB50F1"/>
    <w:rsid w:val="00AC1A6B"/>
    <w:rsid w:val="00AC7D3D"/>
    <w:rsid w:val="00AD4179"/>
    <w:rsid w:val="00AE0C98"/>
    <w:rsid w:val="00AE1A10"/>
    <w:rsid w:val="00B15500"/>
    <w:rsid w:val="00B25A43"/>
    <w:rsid w:val="00B416B3"/>
    <w:rsid w:val="00B43898"/>
    <w:rsid w:val="00B47C17"/>
    <w:rsid w:val="00B64678"/>
    <w:rsid w:val="00B83DF2"/>
    <w:rsid w:val="00B95AC9"/>
    <w:rsid w:val="00B979EC"/>
    <w:rsid w:val="00BA1B54"/>
    <w:rsid w:val="00BA6842"/>
    <w:rsid w:val="00BB4D69"/>
    <w:rsid w:val="00BE22F4"/>
    <w:rsid w:val="00C144E6"/>
    <w:rsid w:val="00C32737"/>
    <w:rsid w:val="00C32B9F"/>
    <w:rsid w:val="00C35447"/>
    <w:rsid w:val="00C3653C"/>
    <w:rsid w:val="00C535F0"/>
    <w:rsid w:val="00C7172E"/>
    <w:rsid w:val="00C72BF3"/>
    <w:rsid w:val="00C9227B"/>
    <w:rsid w:val="00CA1749"/>
    <w:rsid w:val="00CA4F61"/>
    <w:rsid w:val="00CB1428"/>
    <w:rsid w:val="00CB3C97"/>
    <w:rsid w:val="00D22E51"/>
    <w:rsid w:val="00D7176B"/>
    <w:rsid w:val="00D91937"/>
    <w:rsid w:val="00D967D1"/>
    <w:rsid w:val="00D97F1C"/>
    <w:rsid w:val="00DA3C25"/>
    <w:rsid w:val="00DA4C6B"/>
    <w:rsid w:val="00DB1972"/>
    <w:rsid w:val="00DB7934"/>
    <w:rsid w:val="00DC12E7"/>
    <w:rsid w:val="00DC7855"/>
    <w:rsid w:val="00DD0CE3"/>
    <w:rsid w:val="00DD290F"/>
    <w:rsid w:val="00DD7C7B"/>
    <w:rsid w:val="00DE2CF0"/>
    <w:rsid w:val="00DF00B0"/>
    <w:rsid w:val="00DF29E4"/>
    <w:rsid w:val="00E0550B"/>
    <w:rsid w:val="00E1185D"/>
    <w:rsid w:val="00E14F73"/>
    <w:rsid w:val="00E15677"/>
    <w:rsid w:val="00E15AD2"/>
    <w:rsid w:val="00E1791B"/>
    <w:rsid w:val="00E17F5B"/>
    <w:rsid w:val="00E2342E"/>
    <w:rsid w:val="00E25DA5"/>
    <w:rsid w:val="00E6104B"/>
    <w:rsid w:val="00E701D6"/>
    <w:rsid w:val="00EA0571"/>
    <w:rsid w:val="00EC3F93"/>
    <w:rsid w:val="00EE1B19"/>
    <w:rsid w:val="00F1349E"/>
    <w:rsid w:val="00F25AA1"/>
    <w:rsid w:val="00F3590E"/>
    <w:rsid w:val="00F37573"/>
    <w:rsid w:val="00F45775"/>
    <w:rsid w:val="00F46E21"/>
    <w:rsid w:val="00F47E4F"/>
    <w:rsid w:val="00F57ABA"/>
    <w:rsid w:val="00F60CD2"/>
    <w:rsid w:val="00F71FA8"/>
    <w:rsid w:val="00F76111"/>
    <w:rsid w:val="00F85F2C"/>
    <w:rsid w:val="00F9001F"/>
    <w:rsid w:val="00FD7F7F"/>
    <w:rsid w:val="00FE1BE9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860CA82F-5A7F-47FF-BA22-6DFC2EE4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E2CF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35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2CF0"/>
    <w:rPr>
      <w:rFonts w:ascii="Times New Roman" w:hAnsi="Times New Roman"/>
      <w:b/>
      <w:bCs/>
      <w:kern w:val="36"/>
      <w:sz w:val="48"/>
      <w:szCs w:val="48"/>
      <w:lang w:val="en-US"/>
    </w:rPr>
  </w:style>
  <w:style w:type="character" w:customStyle="1" w:styleId="apple-converted-space">
    <w:name w:val="apple-converted-space"/>
    <w:basedOn w:val="Carpredefinitoparagrafo"/>
    <w:rsid w:val="00DE2CF0"/>
  </w:style>
  <w:style w:type="paragraph" w:styleId="NormaleWeb">
    <w:name w:val="Normal (Web)"/>
    <w:basedOn w:val="Normale"/>
    <w:uiPriority w:val="99"/>
    <w:unhideWhenUsed/>
    <w:rsid w:val="00F25A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5AA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25AA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25AA1"/>
    <w:rPr>
      <w:i/>
      <w:iCs/>
    </w:rPr>
  </w:style>
  <w:style w:type="paragraph" w:styleId="Paragrafoelenco">
    <w:name w:val="List Paragraph"/>
    <w:basedOn w:val="Normale"/>
    <w:uiPriority w:val="34"/>
    <w:qFormat/>
    <w:rsid w:val="00DD7C7B"/>
    <w:pPr>
      <w:ind w:left="720"/>
      <w:contextualSpacing/>
    </w:pPr>
  </w:style>
  <w:style w:type="paragraph" w:styleId="Revisione">
    <w:name w:val="Revision"/>
    <w:hidden/>
    <w:uiPriority w:val="99"/>
    <w:semiHidden/>
    <w:rsid w:val="00352CB7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549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35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n-neonatolog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850</Words>
  <Characters>5137</Characters>
  <Application>Microsoft Office Word</Application>
  <DocSecurity>0</DocSecurity>
  <Lines>125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Panico Giancarlo</dc:creator>
  <cp:lastModifiedBy>tommaso npr</cp:lastModifiedBy>
  <cp:revision>3</cp:revision>
  <dcterms:created xsi:type="dcterms:W3CDTF">2025-02-25T10:02:00Z</dcterms:created>
  <dcterms:modified xsi:type="dcterms:W3CDTF">2025-02-25T16:03:00Z</dcterms:modified>
</cp:coreProperties>
</file>